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6D" w:rsidRPr="008C47CC" w:rsidRDefault="000F736D" w:rsidP="00FD5C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lt-LT"/>
        </w:rPr>
      </w:pPr>
      <w:bookmarkStart w:id="0" w:name="_GoBack"/>
      <w:bookmarkEnd w:id="0"/>
      <w:r w:rsidRPr="008C47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lt-LT"/>
        </w:rPr>
        <w:t>INFORMACIJA APIE DIDELIŲ GABARITŲ ATLIEKŲ SURINKIMO GRAFIKĄ</w:t>
      </w:r>
    </w:p>
    <w:p w:rsidR="000F736D" w:rsidRDefault="00FD5CC5" w:rsidP="005472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Vadovaudamiesi Vilniaus miesto atliekų tvarkymo taisyklėmis ir siekdami sumažinti savavališkų sąvartynų šalia komunalinių atliekų surinkimo konteinerių susidarym</w:t>
      </w:r>
      <w:r w:rsid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ą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Vilniaus miesto savivaldybė kartu su SĮ „Vilniaus atliekų sistemos administratorius“ (VASA) kviečia </w:t>
      </w:r>
      <w:r w:rsid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daugiabučių namų patalpų savininkus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buityje susidariusias didelių gabaritų atliekas nemokamai pristatyti į </w:t>
      </w:r>
      <w:r w:rsid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VASA interneto svetainėje nurodytas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surinkimo vietas ir perduoti UAB „Ecoservice“.</w:t>
      </w:r>
    </w:p>
    <w:p w:rsidR="000F736D" w:rsidRDefault="00FD5CC5" w:rsidP="000873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 xml:space="preserve">            </w:t>
      </w:r>
      <w:r w:rsidR="000F736D" w:rsidRPr="00690D30">
        <w:rPr>
          <w:rFonts w:ascii="Times New Roman" w:hAnsi="Times New Roman" w:cs="Times New Roman"/>
          <w:sz w:val="24"/>
          <w:szCs w:val="24"/>
          <w:lang w:val="lt-LT"/>
        </w:rPr>
        <w:t xml:space="preserve">Verkių seniūnijos teritorijoje didelių gabaritų atliekos bus renkamos </w:t>
      </w:r>
      <w:r w:rsidR="000F736D" w:rsidRPr="00690D30">
        <w:rPr>
          <w:rFonts w:ascii="Times New Roman" w:hAnsi="Times New Roman" w:cs="Times New Roman"/>
          <w:b/>
          <w:sz w:val="24"/>
          <w:szCs w:val="24"/>
          <w:lang w:val="lt-LT"/>
        </w:rPr>
        <w:t>2018-09-27 ir 2018-09-28</w:t>
      </w:r>
      <w:r w:rsidR="000F736D" w:rsidRPr="00690D30">
        <w:rPr>
          <w:rFonts w:ascii="Times New Roman" w:hAnsi="Times New Roman" w:cs="Times New Roman"/>
          <w:sz w:val="24"/>
          <w:szCs w:val="24"/>
          <w:lang w:val="lt-LT"/>
        </w:rPr>
        <w:t xml:space="preserve"> VASA interneto svetainėje nurodytose didelių gabaritų atliekų surinkimo vietose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7D32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97DAF" w:rsidRDefault="00F97DAF" w:rsidP="000873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2940" w:type="dxa"/>
        <w:tblInd w:w="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916"/>
        <w:gridCol w:w="916"/>
        <w:gridCol w:w="1784"/>
        <w:gridCol w:w="2954"/>
        <w:gridCol w:w="916"/>
        <w:gridCol w:w="900"/>
        <w:gridCol w:w="1800"/>
      </w:tblGrid>
      <w:tr w:rsidR="0070576B" w:rsidTr="00F97DAF">
        <w:trPr>
          <w:trHeight w:val="100"/>
        </w:trPr>
        <w:tc>
          <w:tcPr>
            <w:tcW w:w="27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Laikas, val.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Laikas, val.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</w:tr>
      <w:tr w:rsidR="0070576B" w:rsidTr="00F97DAF">
        <w:trPr>
          <w:trHeight w:val="100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B" w:rsidRDefault="0070576B" w:rsidP="005254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Ateities g. 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07:30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97DAF" w:rsidRPr="00F97DAF" w:rsidRDefault="00F97DAF" w:rsidP="00F97D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7DA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2018-09-27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8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07:30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7E9" w:rsidRPr="00F97DAF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97DAF" w:rsidRP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97DAF" w:rsidRP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97DAF" w:rsidRP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97DAF" w:rsidRPr="00F97DAF" w:rsidRDefault="00F97DAF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97DAF" w:rsidRPr="00F97DAF" w:rsidRDefault="00F97DAF" w:rsidP="00F97D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7DA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2018-09-28</w:t>
            </w: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Ateities g. 11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07:40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08:10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39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07:40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Baltupio g. 45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08:20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08:50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42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08:50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Baltupio g. 81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09:30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51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09:30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Baltupio g. 101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09:40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10:10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74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Baltupio g. 121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10:20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10:50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Kalvarijų g. 282B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10:50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Bitininkų g. 2B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11:30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Kalvarijų g. 292C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11:30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Braškių g. 2C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11:40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12:10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Maumedžių g. 8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Braškių g. 30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12:20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M. Marcinkevičiaus g. 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13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13:30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Mokyklos g. 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13:30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7E9" w:rsidTr="00F97DAF">
        <w:trPr>
          <w:trHeight w:val="10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Didlaukio g. 22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13:40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14:10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C47CC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C47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Žaliųjų Ežerų g. 11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Default="008137E9" w:rsidP="00795B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F736D" w:rsidRPr="000F736D" w:rsidRDefault="005472A7" w:rsidP="005472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 gyventojų nemokamai bus priimami: seni baldai, kilimai, langai, durys, nenaudojama buitinė technika, smulkaus remonto atliekos sudėtos tvarkingai į maišus pagal frakcijas, tekstilė.</w:t>
      </w:r>
    </w:p>
    <w:p w:rsidR="000F736D" w:rsidRPr="000F736D" w:rsidRDefault="005472A7" w:rsidP="005472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</w:t>
      </w:r>
      <w:r w:rsid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VASA 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ĮSPĖJA</w:t>
      </w:r>
      <w:r w:rsid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0F736D"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nebus priimamos padangos ir kitos automobilių dalys, šiferis, bituminės dangos.</w:t>
      </w:r>
    </w:p>
    <w:p w:rsidR="000F736D" w:rsidRPr="008C47CC" w:rsidRDefault="005472A7" w:rsidP="005472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</w:t>
      </w:r>
      <w:r w:rsidR="000F736D" w:rsidRPr="008C4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Kilus klausimams skambinkite į VASA Klientų aptarnavimo skyrių trumpuoju telefonu 1895 arba telefonu 8 650 04 949.</w:t>
      </w:r>
    </w:p>
    <w:p w:rsidR="00F97DAF" w:rsidRDefault="000F736D" w:rsidP="00F97D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736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 w:rsidR="00F97DA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N</w:t>
      </w:r>
      <w:r w:rsidR="00F97DAF" w:rsidRPr="00690D30">
        <w:rPr>
          <w:rFonts w:ascii="Times New Roman" w:hAnsi="Times New Roman" w:cs="Times New Roman"/>
          <w:sz w:val="24"/>
          <w:szCs w:val="24"/>
          <w:lang w:val="lt-LT"/>
        </w:rPr>
        <w:t>uoroda</w:t>
      </w:r>
      <w:r w:rsidR="00F97DAF">
        <w:rPr>
          <w:rFonts w:ascii="Times New Roman" w:hAnsi="Times New Roman" w:cs="Times New Roman"/>
          <w:sz w:val="24"/>
          <w:szCs w:val="24"/>
          <w:lang w:val="lt-LT"/>
        </w:rPr>
        <w:t xml:space="preserve"> į VASA interneto svetainę</w:t>
      </w:r>
      <w:r w:rsidR="00F97DAF" w:rsidRPr="00690D3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5" w:history="1">
        <w:r w:rsidR="00F97DAF" w:rsidRPr="00690D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https://www.sivasa.lt/n60-dideliu-gabaritu-atlieku-surinkimo-grafikas</w:t>
        </w:r>
      </w:hyperlink>
      <w:r w:rsidR="00F97D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F97DAF" w:rsidSect="00FD5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D"/>
    <w:rsid w:val="00042B9F"/>
    <w:rsid w:val="0008737C"/>
    <w:rsid w:val="00091AE8"/>
    <w:rsid w:val="000F736D"/>
    <w:rsid w:val="00193D52"/>
    <w:rsid w:val="00213F68"/>
    <w:rsid w:val="003F7C04"/>
    <w:rsid w:val="00525468"/>
    <w:rsid w:val="005472A7"/>
    <w:rsid w:val="00690D30"/>
    <w:rsid w:val="0070576B"/>
    <w:rsid w:val="00795B15"/>
    <w:rsid w:val="007D3283"/>
    <w:rsid w:val="008137E9"/>
    <w:rsid w:val="008C47CC"/>
    <w:rsid w:val="009F35EC"/>
    <w:rsid w:val="00AF5684"/>
    <w:rsid w:val="00C85407"/>
    <w:rsid w:val="00CE6A77"/>
    <w:rsid w:val="00D450CE"/>
    <w:rsid w:val="00E66D34"/>
    <w:rsid w:val="00F97DAF"/>
    <w:rsid w:val="00FA71A8"/>
    <w:rsid w:val="00FD2FC2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2966-64E8-46FC-BA8D-7D4ACD9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36D"/>
    <w:rPr>
      <w:color w:val="0000FF"/>
      <w:u w:val="single"/>
    </w:rPr>
  </w:style>
  <w:style w:type="paragraph" w:styleId="NoSpacing">
    <w:name w:val="No Spacing"/>
    <w:uiPriority w:val="1"/>
    <w:qFormat/>
    <w:rsid w:val="0069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</w:div>
        <w:div w:id="1109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vasa.lt/n60-dideliu-gabaritu-atlieku-surinkimo-grafi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B7B3-FBE9-43F7-8A27-F479F3A4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    INFORMACIJA APIE DIDELIŲ GABARITŲ ATLIEKŲ SURINKIMO GRAFIKĄ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Verkiu-Bustas</dc:creator>
  <cp:keywords/>
  <dc:description/>
  <cp:lastModifiedBy>Verkiu Bustas</cp:lastModifiedBy>
  <cp:revision>2</cp:revision>
  <dcterms:created xsi:type="dcterms:W3CDTF">2018-08-07T07:43:00Z</dcterms:created>
  <dcterms:modified xsi:type="dcterms:W3CDTF">2018-08-07T07:43:00Z</dcterms:modified>
</cp:coreProperties>
</file>